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2CE4F" w14:textId="65623065" w:rsidR="004B0F8B" w:rsidRDefault="00000000" w:rsidP="001817E3">
      <w:pPr>
        <w:spacing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6E41605B" wp14:editId="5D1A86B5">
            <wp:extent cx="2266189" cy="922020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6189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A117B3A" w14:textId="77777777" w:rsidR="004B0F8B" w:rsidRDefault="00000000">
      <w:pPr>
        <w:ind w:left="-5" w:right="42"/>
      </w:pPr>
      <w:r>
        <w:t xml:space="preserve">CANAL DE DENUNCIAS </w:t>
      </w:r>
    </w:p>
    <w:p w14:paraId="35589BBC" w14:textId="1386D2CA" w:rsidR="004B0F8B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235B5DAE" w14:textId="77777777" w:rsidR="004B0F8B" w:rsidRDefault="00000000">
      <w:pPr>
        <w:ind w:left="-5" w:right="42"/>
      </w:pPr>
      <w:r>
        <w:t xml:space="preserve">Según establece la Ley 2/2023, de 20 de febrero, reguladora de la protección de las personas que informen sobre infracciones normativas y de lucha contra la corrupción, nuestra entidad ha implantado un sistema interno de información o canal de denuncias. </w:t>
      </w:r>
    </w:p>
    <w:p w14:paraId="0325A2A6" w14:textId="77777777" w:rsidR="004B0F8B" w:rsidRDefault="00000000">
      <w:pPr>
        <w:ind w:left="-5" w:right="42"/>
      </w:pPr>
      <w:r>
        <w:t xml:space="preserve">Este sistema permite que las personas físicas puedan informar sobre alguna de las acciones u omisiones a las que se refiere su artículo 2, principalmente infracciones del Derecho de la UE e infracciones penales o administrativas graves o muy graves. </w:t>
      </w:r>
    </w:p>
    <w:p w14:paraId="55DD63E4" w14:textId="77777777" w:rsidR="004B0F8B" w:rsidRDefault="00000000">
      <w:pPr>
        <w:ind w:left="-5" w:right="42"/>
      </w:pPr>
      <w:r>
        <w:t xml:space="preserve">En el siguiente enlace podrá acceder a la </w:t>
      </w:r>
      <w:r>
        <w:rPr>
          <w:u w:val="single" w:color="000000"/>
        </w:rPr>
        <w:t>Política del sistema interno de información</w:t>
      </w:r>
      <w:r>
        <w:t xml:space="preserve">, los derechos del informante y la política de protección de datos.  </w:t>
      </w:r>
    </w:p>
    <w:p w14:paraId="294DF467" w14:textId="77777777" w:rsidR="004B0F8B" w:rsidRDefault="00000000">
      <w:pPr>
        <w:spacing w:line="226" w:lineRule="auto"/>
        <w:ind w:left="0" w:firstLine="0"/>
        <w:jc w:val="left"/>
      </w:pPr>
      <w:r>
        <w:t xml:space="preserve">Asimismo, puede consultar el </w:t>
      </w:r>
      <w:r>
        <w:rPr>
          <w:u w:val="single" w:color="000000"/>
        </w:rPr>
        <w:t>procedimiento establecido para la gestión de las comunicaciones</w:t>
      </w:r>
      <w:r>
        <w:t xml:space="preserve"> recibidas en este enlace. </w:t>
      </w:r>
    </w:p>
    <w:p w14:paraId="2EA5E458" w14:textId="77777777" w:rsidR="004B0F8B" w:rsidRDefault="00000000">
      <w:pPr>
        <w:spacing w:after="55"/>
        <w:ind w:left="-5" w:right="42"/>
      </w:pPr>
      <w:r>
        <w:t xml:space="preserve">Para la presentación de estas informaciones, el Sistema dispone de un canal interno que permite la comunicación por medio de dos vías: </w:t>
      </w:r>
    </w:p>
    <w:p w14:paraId="2D35BE0A" w14:textId="77777777" w:rsidR="004B0F8B" w:rsidRDefault="00000000">
      <w:pPr>
        <w:numPr>
          <w:ilvl w:val="0"/>
          <w:numId w:val="1"/>
        </w:numPr>
        <w:spacing w:after="75"/>
        <w:ind w:right="42" w:hanging="360"/>
      </w:pPr>
      <w:r>
        <w:rPr>
          <w:u w:val="single" w:color="000000"/>
        </w:rPr>
        <w:t xml:space="preserve">De forma escrita: </w:t>
      </w:r>
      <w:r>
        <w:t xml:space="preserve">Una aplicación informática que cumple con los criterios de confidencialidad de la información y la protección de datos a la que se puede acceder a través de </w:t>
      </w:r>
      <w:r>
        <w:rPr>
          <w:u w:val="single" w:color="0563C1"/>
        </w:rPr>
        <w:t xml:space="preserve">este </w:t>
      </w:r>
      <w:hyperlink r:id="rId6">
        <w:r>
          <w:rPr>
            <w:color w:val="0563C1"/>
            <w:u w:val="single" w:color="0563C1"/>
          </w:rPr>
          <w:t>enlace</w:t>
        </w:r>
      </w:hyperlink>
      <w:hyperlink r:id="rId7">
        <w:r>
          <w:rPr>
            <w:u w:val="single" w:color="0563C1"/>
          </w:rPr>
          <w:t>.</w:t>
        </w:r>
      </w:hyperlink>
      <w:r>
        <w:t xml:space="preserve">  </w:t>
      </w:r>
    </w:p>
    <w:p w14:paraId="01C856B6" w14:textId="77777777" w:rsidR="004B0F8B" w:rsidRDefault="00000000">
      <w:pPr>
        <w:numPr>
          <w:ilvl w:val="0"/>
          <w:numId w:val="1"/>
        </w:numPr>
        <w:spacing w:after="171"/>
        <w:ind w:right="42" w:hanging="360"/>
      </w:pPr>
      <w:r>
        <w:rPr>
          <w:u w:val="single" w:color="000000"/>
        </w:rPr>
        <w:t xml:space="preserve">De forma verbal: </w:t>
      </w:r>
      <w:r>
        <w:t xml:space="preserve">solicitando reunión presencial a través de la aplicación indicada en el punto anterior. Deberá indicar la solicitud de reunión en el lugar habilitado para exponer los hechos. </w:t>
      </w:r>
    </w:p>
    <w:p w14:paraId="7DB325C2" w14:textId="77777777" w:rsidR="004B0F8B" w:rsidRDefault="00000000">
      <w:pPr>
        <w:ind w:left="-5" w:right="42"/>
      </w:pPr>
      <w:r>
        <w:t xml:space="preserve">Debemos destacar que este no es el cauce adecuado para cuestiones relacionadas con quejas por los servicios prestados en cuyo caso rogamos se articule por los canales de comunicación ordinarios. </w:t>
      </w:r>
      <w:proofErr w:type="gramStart"/>
      <w:r>
        <w:t>Asimismo</w:t>
      </w:r>
      <w:proofErr w:type="gramEnd"/>
      <w:r>
        <w:t xml:space="preserve"> se advierte de que “comunicar o revelar públicamente información a sabiendas de su falsedad” se considera infracción muy grave y que la Ley prevé multa desde 30.001 </w:t>
      </w:r>
      <w:r>
        <w:rPr>
          <w:rFonts w:ascii="Times New Roman" w:eastAsia="Times New Roman" w:hAnsi="Times New Roman" w:cs="Times New Roman"/>
        </w:rPr>
        <w:t>€</w:t>
      </w:r>
      <w:r>
        <w:t xml:space="preserve"> hasta 300.000 </w:t>
      </w:r>
      <w:r>
        <w:rPr>
          <w:rFonts w:ascii="Times New Roman" w:eastAsia="Times New Roman" w:hAnsi="Times New Roman" w:cs="Times New Roman"/>
        </w:rPr>
        <w:t>€</w:t>
      </w:r>
      <w:r>
        <w:t xml:space="preserve"> para las personas físicas que la cometan (arts. 63.1.f) y 65.1.a) Ley 2/2023). </w:t>
      </w:r>
    </w:p>
    <w:p w14:paraId="5CBC72AC" w14:textId="77777777" w:rsidR="004B0F8B" w:rsidRDefault="00000000">
      <w:pPr>
        <w:ind w:left="-5" w:right="42"/>
      </w:pPr>
      <w:r>
        <w:t xml:space="preserve">La Ley establece asimismo la creación de un canal externo de información y el nombramiento de una Autoridad Independiente de Protección del Informante. </w:t>
      </w:r>
    </w:p>
    <w:p w14:paraId="06D065D4" w14:textId="77777777" w:rsidR="001817E3" w:rsidRDefault="00000000">
      <w:pPr>
        <w:spacing w:after="26"/>
        <w:ind w:left="-5" w:right="42"/>
      </w:pPr>
      <w:r>
        <w:t>Toda persona física podrá informar ante dicha Autoridad, o ante las autoridades u órganos autonómicos correspondientes, de la comisión de cualesquiera acciones u omisiones incluidas en el ámbito de aplicación de esta ley, ya sea directamente o previa comunicación a través del correspondiente canal interno.</w:t>
      </w:r>
    </w:p>
    <w:p w14:paraId="21ACA1EF" w14:textId="77777777" w:rsidR="001817E3" w:rsidRDefault="001817E3">
      <w:pPr>
        <w:spacing w:after="26"/>
        <w:ind w:left="-5" w:right="42"/>
      </w:pPr>
    </w:p>
    <w:p w14:paraId="44881051" w14:textId="76CD1CC0" w:rsidR="004B0F8B" w:rsidRDefault="00000000">
      <w:pPr>
        <w:spacing w:after="26"/>
        <w:ind w:left="-5" w:right="42"/>
      </w:pPr>
      <w:r>
        <w:t xml:space="preserve"> </w:t>
      </w:r>
    </w:p>
    <w:p w14:paraId="6CFCD80E" w14:textId="77777777" w:rsidR="001817E3" w:rsidRDefault="001817E3">
      <w:pPr>
        <w:spacing w:after="26"/>
        <w:ind w:left="-5" w:right="42"/>
      </w:pPr>
    </w:p>
    <w:p w14:paraId="5D32064B" w14:textId="77777777" w:rsidR="004B0F8B" w:rsidRDefault="00000000">
      <w:pPr>
        <w:spacing w:after="104" w:line="241" w:lineRule="auto"/>
        <w:ind w:left="0" w:right="53" w:firstLine="0"/>
      </w:pPr>
      <w:r>
        <w:rPr>
          <w:rFonts w:ascii="Arial" w:eastAsia="Arial" w:hAnsi="Arial" w:cs="Arial"/>
          <w:color w:val="AEAAAA"/>
          <w:sz w:val="18"/>
        </w:rPr>
        <w:t xml:space="preserve">La Asociación Salud Mental </w:t>
      </w:r>
      <w:r>
        <w:rPr>
          <w:rFonts w:ascii="Arial" w:eastAsia="Arial" w:hAnsi="Arial" w:cs="Arial"/>
          <w:b/>
          <w:color w:val="AEAAAA"/>
          <w:sz w:val="18"/>
        </w:rPr>
        <w:t>ATELSAM</w:t>
      </w:r>
      <w:r>
        <w:rPr>
          <w:rFonts w:ascii="Arial" w:eastAsia="Arial" w:hAnsi="Arial" w:cs="Arial"/>
          <w:color w:val="AEAAAA"/>
          <w:sz w:val="18"/>
        </w:rPr>
        <w:t xml:space="preserve"> se encuentra comprometida con la privacidad de la información que trata. Como responsable del tratamiento, ha implementado medidas de seguridad técnicas y organizativas conforme al análisis de riesgos que ha realizado. Por ello, rogamos a todo aquel que acceda al presente documento, mantenga la debida confidencialidad sobre la información que trate y aplique medidas de seguridad para garantizar la privacidad de la parte interesada. Si hubiese una brecha de seguridad, comuníquela al </w:t>
      </w:r>
      <w:proofErr w:type="gramStart"/>
      <w:r>
        <w:rPr>
          <w:rFonts w:ascii="Arial" w:eastAsia="Arial" w:hAnsi="Arial" w:cs="Arial"/>
          <w:color w:val="AEAAAA"/>
          <w:sz w:val="18"/>
        </w:rPr>
        <w:t>Delegado</w:t>
      </w:r>
      <w:proofErr w:type="gramEnd"/>
      <w:r>
        <w:rPr>
          <w:rFonts w:ascii="Arial" w:eastAsia="Arial" w:hAnsi="Arial" w:cs="Arial"/>
          <w:color w:val="AEAAAA"/>
          <w:sz w:val="18"/>
        </w:rPr>
        <w:t xml:space="preserve"> de Protección de Datos (lopd@atelsam.org)</w:t>
      </w:r>
      <w:r>
        <w:rPr>
          <w:rFonts w:ascii="Times New Roman" w:eastAsia="Times New Roman" w:hAnsi="Times New Roman" w:cs="Times New Roman"/>
        </w:rPr>
        <w:t xml:space="preserve"> </w:t>
      </w:r>
    </w:p>
    <w:p w14:paraId="1DAF6EFB" w14:textId="42399315" w:rsidR="004B0F8B" w:rsidRDefault="00000000" w:rsidP="001817E3">
      <w:pPr>
        <w:spacing w:after="43" w:line="259" w:lineRule="auto"/>
        <w:ind w:left="0" w:right="56" w:firstLine="0"/>
        <w:jc w:val="right"/>
      </w:pPr>
      <w:r>
        <w:rPr>
          <w:rFonts w:ascii="Arial" w:eastAsia="Arial" w:hAnsi="Arial" w:cs="Arial"/>
          <w:b/>
          <w:sz w:val="18"/>
        </w:rPr>
        <w:t xml:space="preserve">D78 V.4  20/01/2020 </w:t>
      </w:r>
      <w:r>
        <w:t xml:space="preserve"> </w:t>
      </w:r>
    </w:p>
    <w:sectPr w:rsidR="004B0F8B">
      <w:pgSz w:w="12240" w:h="15840"/>
      <w:pgMar w:top="720" w:right="1645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F416B"/>
    <w:multiLevelType w:val="hybridMultilevel"/>
    <w:tmpl w:val="EBFCA31E"/>
    <w:lvl w:ilvl="0" w:tplc="2A8A6ACA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2A190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16966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4AE4F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007BC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54004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16FC9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6C2BD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0C26F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445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F8B"/>
    <w:rsid w:val="001817E3"/>
    <w:rsid w:val="0046479F"/>
    <w:rsid w:val="004B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F721"/>
  <w15:docId w15:val="{38436C38-2BD1-4903-A4DF-92B55EFC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34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myreportin.com/public/1be9515f-0d4d-43a6-9fbb-ac12e98beb6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myreportin.com/public/1be9515f-0d4d-43a6-9fbb-ac12e98beb6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Tome Pueyo</dc:creator>
  <cp:keywords/>
  <cp:lastModifiedBy>Usuario</cp:lastModifiedBy>
  <cp:revision>2</cp:revision>
  <dcterms:created xsi:type="dcterms:W3CDTF">2026-01-14T10:30:00Z</dcterms:created>
  <dcterms:modified xsi:type="dcterms:W3CDTF">2026-01-14T10:30:00Z</dcterms:modified>
</cp:coreProperties>
</file>